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38E3" w14:textId="77777777" w:rsidR="007C49FF" w:rsidRDefault="007C49FF">
      <w:pPr>
        <w:spacing w:after="160"/>
        <w:contextualSpacing w:val="0"/>
        <w:rPr>
          <w:rFonts w:ascii="Times New Roman" w:eastAsia="Times New Roman" w:hAnsi="Times New Roman" w:cs="Times New Roman"/>
          <w:b/>
          <w:color w:val="CC0000"/>
          <w:sz w:val="24"/>
          <w:szCs w:val="24"/>
        </w:rPr>
      </w:pPr>
    </w:p>
    <w:p w14:paraId="217A5434" w14:textId="77777777" w:rsidR="007C49FF" w:rsidRDefault="00FC50AE">
      <w:pPr>
        <w:contextualSpacing w:val="0"/>
        <w:jc w:val="center"/>
        <w:rPr>
          <w:rFonts w:ascii="Fjalla One" w:eastAsia="Fjalla One" w:hAnsi="Fjalla One" w:cs="Fjalla One"/>
          <w:color w:val="CC0000"/>
          <w:sz w:val="48"/>
          <w:szCs w:val="48"/>
        </w:rPr>
      </w:pPr>
      <w:r>
        <w:rPr>
          <w:rFonts w:ascii="Fjalla One" w:eastAsia="Fjalla One" w:hAnsi="Fjalla One" w:cs="Fjalla One"/>
          <w:color w:val="CC0000"/>
          <w:sz w:val="48"/>
          <w:szCs w:val="48"/>
        </w:rPr>
        <w:t>THE RED SCARE AND MCCARTHYISM: WEBQUEST</w:t>
      </w:r>
    </w:p>
    <w:p w14:paraId="6CFD0C68" w14:textId="7023949C" w:rsidR="007C49FF" w:rsidRPr="005028DD" w:rsidRDefault="00FC50AE">
      <w:pPr>
        <w:contextualSpacing w:val="0"/>
        <w:jc w:val="center"/>
        <w:rPr>
          <w:rFonts w:ascii="Century Gothic" w:eastAsia="Century Gothic" w:hAnsi="Century Gothic" w:cs="Century Gothic"/>
        </w:rPr>
      </w:pPr>
      <w:r w:rsidRPr="005028DD">
        <w:rPr>
          <w:rFonts w:ascii="Century Gothic" w:eastAsia="Century Gothic" w:hAnsi="Century Gothic" w:cs="Century Gothic"/>
        </w:rPr>
        <w:t xml:space="preserve">We will begin reading Arthur Miller’s play, </w:t>
      </w:r>
      <w:r w:rsidRPr="005028DD">
        <w:rPr>
          <w:rFonts w:ascii="Century Gothic" w:eastAsia="Century Gothic" w:hAnsi="Century Gothic" w:cs="Century Gothic"/>
          <w:i/>
        </w:rPr>
        <w:t>The Crucible</w:t>
      </w:r>
      <w:r w:rsidRPr="005028DD">
        <w:rPr>
          <w:rFonts w:ascii="Century Gothic" w:eastAsia="Century Gothic" w:hAnsi="Century Gothic" w:cs="Century Gothic"/>
        </w:rPr>
        <w:t xml:space="preserve"> shortly. We have learned all about the Puritans and the Salem Witch Trials, but we have one more piece of pre-reading background knowledge to learn: </w:t>
      </w:r>
      <w:r w:rsidRPr="005028DD">
        <w:rPr>
          <w:rFonts w:ascii="Century Gothic" w:eastAsia="Century Gothic" w:hAnsi="Century Gothic" w:cs="Century Gothic"/>
          <w:b/>
        </w:rPr>
        <w:t>The Red Scare and McCarthyism.</w:t>
      </w:r>
      <w:r w:rsidRPr="005028DD">
        <w:rPr>
          <w:rFonts w:ascii="Century Gothic" w:eastAsia="Century Gothic" w:hAnsi="Century Gothic" w:cs="Century Gothic"/>
        </w:rPr>
        <w:t xml:space="preserve"> As you progress through this Web Quest, you will begin to understand how this </w:t>
      </w:r>
      <w:proofErr w:type="gramStart"/>
      <w:r w:rsidRPr="005028DD">
        <w:rPr>
          <w:rFonts w:ascii="Century Gothic" w:eastAsia="Century Gothic" w:hAnsi="Century Gothic" w:cs="Century Gothic"/>
        </w:rPr>
        <w:t>is connected</w:t>
      </w:r>
      <w:proofErr w:type="gramEnd"/>
      <w:r w:rsidRPr="005028DD">
        <w:rPr>
          <w:rFonts w:ascii="Century Gothic" w:eastAsia="Century Gothic" w:hAnsi="Century Gothic" w:cs="Century Gothic"/>
        </w:rPr>
        <w:t xml:space="preserve"> to the Salem Witch Trials and the play. If </w:t>
      </w:r>
      <w:r w:rsidR="005028DD" w:rsidRPr="005028DD">
        <w:rPr>
          <w:rFonts w:ascii="Century Gothic" w:eastAsia="Century Gothic" w:hAnsi="Century Gothic" w:cs="Century Gothic"/>
        </w:rPr>
        <w:t>you are</w:t>
      </w:r>
      <w:r w:rsidRPr="005028DD">
        <w:rPr>
          <w:rFonts w:ascii="Century Gothic" w:eastAsia="Century Gothic" w:hAnsi="Century Gothic" w:cs="Century Gothic"/>
        </w:rPr>
        <w:t xml:space="preserve"> still confused on how it connects, we will discuss it </w:t>
      </w:r>
      <w:r w:rsidR="005028DD">
        <w:rPr>
          <w:rFonts w:ascii="Century Gothic" w:eastAsia="Century Gothic" w:hAnsi="Century Gothic" w:cs="Century Gothic"/>
        </w:rPr>
        <w:t>on Monday</w:t>
      </w:r>
      <w:r w:rsidRPr="005028DD">
        <w:rPr>
          <w:rFonts w:ascii="Century Gothic" w:eastAsia="Century Gothic" w:hAnsi="Century Gothic" w:cs="Century Gothic"/>
        </w:rPr>
        <w:t xml:space="preserve">, but you still need to complete this assignment to learn about this </w:t>
      </w:r>
      <w:r w:rsidR="005028DD" w:rsidRPr="005028DD">
        <w:rPr>
          <w:rFonts w:ascii="Century Gothic" w:eastAsia="Century Gothic" w:hAnsi="Century Gothic" w:cs="Century Gothic"/>
        </w:rPr>
        <w:t>time</w:t>
      </w:r>
      <w:r w:rsidRPr="005028DD">
        <w:rPr>
          <w:rFonts w:ascii="Century Gothic" w:eastAsia="Century Gothic" w:hAnsi="Century Gothic" w:cs="Century Gothic"/>
        </w:rPr>
        <w:t xml:space="preserve"> in history.</w:t>
      </w:r>
    </w:p>
    <w:p w14:paraId="42D1D07E" w14:textId="200911EB" w:rsidR="007C49FF" w:rsidRPr="005028DD" w:rsidRDefault="00FC50AE">
      <w:pPr>
        <w:contextualSpacing w:val="0"/>
        <w:jc w:val="center"/>
        <w:rPr>
          <w:rFonts w:ascii="Century Gothic" w:eastAsia="Century Gothic" w:hAnsi="Century Gothic" w:cs="Century Gothic"/>
          <w:b/>
        </w:rPr>
      </w:pPr>
      <w:r w:rsidRPr="005028DD">
        <w:rPr>
          <w:rFonts w:ascii="Century Gothic" w:eastAsia="Century Gothic" w:hAnsi="Century Gothic" w:cs="Century Gothic"/>
          <w:b/>
        </w:rPr>
        <w:t>Complete the following WebQuest by following all of the links in the left column</w:t>
      </w:r>
      <w:r w:rsidR="005028DD">
        <w:rPr>
          <w:rFonts w:ascii="Century Gothic" w:eastAsia="Century Gothic" w:hAnsi="Century Gothic" w:cs="Century Gothic"/>
          <w:b/>
        </w:rPr>
        <w:t xml:space="preserve"> (links on my blog)</w:t>
      </w:r>
      <w:r w:rsidRPr="005028DD">
        <w:rPr>
          <w:rFonts w:ascii="Century Gothic" w:eastAsia="Century Gothic" w:hAnsi="Century Gothic" w:cs="Century Gothic"/>
          <w:b/>
        </w:rPr>
        <w:t xml:space="preserve"> and answering all of the questions in the right column. </w:t>
      </w:r>
    </w:p>
    <w:p w14:paraId="06383C08" w14:textId="77777777" w:rsidR="007C49FF" w:rsidRDefault="007C49FF">
      <w:pPr>
        <w:contextualSpacing w:val="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7C49FF" w14:paraId="76567D05" w14:textId="77777777">
        <w:tc>
          <w:tcPr>
            <w:tcW w:w="31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B29C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Fjalla One" w:eastAsia="Fjalla One" w:hAnsi="Fjalla One" w:cs="Fjalla One"/>
                <w:sz w:val="36"/>
                <w:szCs w:val="36"/>
              </w:rPr>
            </w:pPr>
            <w:r>
              <w:rPr>
                <w:rFonts w:ascii="Fjalla One" w:eastAsia="Fjalla One" w:hAnsi="Fjalla One" w:cs="Fjalla One"/>
                <w:sz w:val="36"/>
                <w:szCs w:val="36"/>
              </w:rPr>
              <w:t>WHAT IS THE RED SCARE?</w:t>
            </w:r>
          </w:p>
          <w:p w14:paraId="29C7CAE3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Watch this video: </w:t>
            </w: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https://www.youtube.com/watch?v=A4LpLqHNOTk</w:t>
              </w:r>
            </w:hyperlink>
          </w:p>
          <w:p w14:paraId="70BF337D" w14:textId="77777777" w:rsidR="007C49FF" w:rsidRDefault="007C49FF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E4E3" w14:textId="05B6B3BF" w:rsidR="007C49FF" w:rsidRDefault="00FC50AE" w:rsidP="00D9761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IN YOUR OWN WORDS, WHAT WAS THE RED SCARE?</w:t>
            </w:r>
          </w:p>
          <w:p w14:paraId="4D1A5A63" w14:textId="070A640E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34AD29A1" w14:textId="77777777" w:rsidR="00D9761A" w:rsidRP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6879BA65" w14:textId="77777777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20F09E0B" w14:textId="77777777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WHAT DOES “HUAC” STAND FOR?</w:t>
            </w:r>
          </w:p>
          <w:p w14:paraId="45D15FA6" w14:textId="77777777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14:paraId="49EBCE4F" w14:textId="44C14719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7C49FF" w14:paraId="3F06A3D9" w14:textId="77777777">
        <w:tc>
          <w:tcPr>
            <w:tcW w:w="310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1E3A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Fjalla One" w:eastAsia="Fjalla One" w:hAnsi="Fjalla One" w:cs="Fjalla One"/>
                <w:sz w:val="36"/>
                <w:szCs w:val="36"/>
              </w:rPr>
            </w:pPr>
            <w:r>
              <w:rPr>
                <w:rFonts w:ascii="Fjalla One" w:eastAsia="Fjalla One" w:hAnsi="Fjalla One" w:cs="Fjalla One"/>
                <w:sz w:val="36"/>
                <w:szCs w:val="36"/>
              </w:rPr>
              <w:t>WHAT IS MCCARTHYISM?</w:t>
            </w:r>
          </w:p>
          <w:p w14:paraId="7F1F892F" w14:textId="77777777" w:rsidR="007C49FF" w:rsidRDefault="002D727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hyperlink r:id="rId6">
              <w:r w:rsidR="00FC50AE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https://www.youtube.com/watch?v=N35IugBYH04</w:t>
              </w:r>
            </w:hyperlink>
          </w:p>
          <w:p w14:paraId="77DEC27D" w14:textId="77777777" w:rsidR="007C49FF" w:rsidRDefault="007C49FF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1D56" w14:textId="6B0E57B3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IN YOUR OWN WORDS, WHAT WAS MCCARTHYISM?</w:t>
            </w:r>
          </w:p>
          <w:p w14:paraId="20474BB1" w14:textId="77777777" w:rsidR="005028DD" w:rsidRDefault="005028DD" w:rsidP="005028DD">
            <w:pPr>
              <w:widowControl w:val="0"/>
              <w:spacing w:line="240" w:lineRule="auto"/>
              <w:ind w:left="72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4E336970" w14:textId="0C4F4DC8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5967A967" w14:textId="78DAB3A6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792AE255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2560D803" w14:textId="77777777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THIS VIDEO DESCRIBES THE INVESTIGATION OF SUSPECTED COMMUNISTS AS A “WITCH HUNT.” WHY DO YOU THINK THIS COMPARISON TO THE SALEM WITCH TRIALS IS MADE?</w:t>
            </w:r>
          </w:p>
          <w:p w14:paraId="675BE0D0" w14:textId="24DD47F6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581E7A0A" w14:textId="6A2F7ADF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3A89B858" w14:textId="77777777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3078814E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4ACC85D8" w14:textId="77777777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WHAT FINALLY TURNED THE PUBLIC AGAINST MCCARTHY?</w:t>
            </w:r>
          </w:p>
          <w:p w14:paraId="271F5067" w14:textId="1A0566E1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535B81FF" w14:textId="21E75D93" w:rsidR="005028DD" w:rsidRDefault="005028DD" w:rsidP="005028DD">
            <w:pPr>
              <w:widowControl w:val="0"/>
              <w:spacing w:line="240" w:lineRule="auto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1A7D92A2" w14:textId="3AADB127" w:rsidR="005028DD" w:rsidRDefault="005028DD" w:rsidP="005028DD">
            <w:pPr>
              <w:widowControl w:val="0"/>
              <w:spacing w:line="240" w:lineRule="auto"/>
              <w:ind w:left="72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3471EB14" w14:textId="77777777" w:rsidR="005028DD" w:rsidRPr="005028DD" w:rsidRDefault="005028DD" w:rsidP="005028DD">
            <w:pPr>
              <w:widowControl w:val="0"/>
              <w:spacing w:line="240" w:lineRule="auto"/>
              <w:ind w:left="72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775C5668" w14:textId="0A1539DF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 xml:space="preserve">THE VIDEO POSES THIS QUESTION: </w:t>
            </w:r>
            <w:r>
              <w:rPr>
                <w:rFonts w:ascii="Fjalla One" w:eastAsia="Fjalla One" w:hAnsi="Fjalla One" w:cs="Fjalla One"/>
              </w:rPr>
              <w:t xml:space="preserve">“If new demagogues appeared in uncertain times to attack unpopular minorities in the name of patriotism, could it all happen again?” </w:t>
            </w:r>
            <w:r>
              <w:rPr>
                <w:rFonts w:ascii="Fjalla One" w:eastAsia="Fjalla One" w:hAnsi="Fjalla One" w:cs="Fjalla One"/>
                <w:sz w:val="28"/>
                <w:szCs w:val="28"/>
              </w:rPr>
              <w:t>WHAT DO YOU THINK? COULD SOMETHING SIMILAR HAPPEN AGAIN, OR H</w:t>
            </w:r>
            <w:r w:rsidR="005028DD">
              <w:rPr>
                <w:rFonts w:ascii="Fjalla One" w:eastAsia="Fjalla One" w:hAnsi="Fjalla One" w:cs="Fjalla One"/>
                <w:sz w:val="28"/>
                <w:szCs w:val="28"/>
              </w:rPr>
              <w:t>AS IT ALREADY HAPPENED? EXPLAIN(Space on Back)</w:t>
            </w:r>
          </w:p>
          <w:p w14:paraId="4AB00889" w14:textId="77777777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7AB4EF44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20729623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6FD01F5F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11FE18B2" w14:textId="77777777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714EC972" w14:textId="77777777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020CACC5" w14:textId="77777777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0A232928" w14:textId="77777777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2C6BCF90" w14:textId="3B4CBE09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7C49FF" w14:paraId="62F4ADFC" w14:textId="77777777">
        <w:tc>
          <w:tcPr>
            <w:tcW w:w="310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A22E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Fjalla One" w:eastAsia="Fjalla One" w:hAnsi="Fjalla One" w:cs="Fjalla One"/>
                <w:sz w:val="36"/>
                <w:szCs w:val="36"/>
              </w:rPr>
            </w:pPr>
            <w:r>
              <w:rPr>
                <w:rFonts w:ascii="Fjalla One" w:eastAsia="Fjalla One" w:hAnsi="Fjalla One" w:cs="Fjalla One"/>
                <w:sz w:val="36"/>
                <w:szCs w:val="36"/>
              </w:rPr>
              <w:lastRenderedPageBreak/>
              <w:t>WHAT IS BLACKLISTING?</w:t>
            </w:r>
          </w:p>
          <w:p w14:paraId="3802C38F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Read the following: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https://www.biography.com/people/groups/blacklisted</w:t>
              </w:r>
            </w:hyperlink>
          </w:p>
          <w:p w14:paraId="5D1520BC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 the following definitions:</w:t>
            </w:r>
          </w:p>
          <w:p w14:paraId="0E95B9B2" w14:textId="77777777" w:rsidR="007C49FF" w:rsidRDefault="002D727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hyperlink r:id="rId8">
              <w:r w:rsidR="00FC50AE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https://www.dictionary.com/browse/blacklist</w:t>
              </w:r>
            </w:hyperlink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9CA3" w14:textId="77777777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IN YOUR OWN WORDS, WHAT WAS “BLACKLISTING” DURING THE RED SCARE?</w:t>
            </w:r>
          </w:p>
          <w:p w14:paraId="1530BA9F" w14:textId="55D518A5" w:rsidR="00D31122" w:rsidRDefault="00D31122">
            <w:pPr>
              <w:widowControl w:val="0"/>
              <w:spacing w:line="240" w:lineRule="auto"/>
              <w:ind w:left="720"/>
              <w:contextualSpacing w:val="0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6B1F5A64" w14:textId="77777777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494BE48D" w14:textId="3B137AC9" w:rsidR="00D31122" w:rsidRPr="00D31122" w:rsidRDefault="00D31122" w:rsidP="00D9761A">
            <w:pPr>
              <w:pStyle w:val="ListParagraph"/>
              <w:widowControl w:val="0"/>
              <w:spacing w:line="240" w:lineRule="auto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788B9734" w14:textId="77777777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IN YOUR OWN WORDS, WHAT DOES “BLACKLIST” MEAN TODAY?</w:t>
            </w:r>
          </w:p>
          <w:p w14:paraId="5EB80CEF" w14:textId="77777777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1E349995" w14:textId="2E3913C4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</w:tc>
      </w:tr>
      <w:tr w:rsidR="007C49FF" w14:paraId="1B099149" w14:textId="77777777">
        <w:tc>
          <w:tcPr>
            <w:tcW w:w="3105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99FA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Fjalla One" w:eastAsia="Fjalla One" w:hAnsi="Fjalla One" w:cs="Fjalla One"/>
                <w:sz w:val="36"/>
                <w:szCs w:val="36"/>
              </w:rPr>
            </w:pPr>
            <w:r>
              <w:rPr>
                <w:rFonts w:ascii="Fjalla One" w:eastAsia="Fjalla One" w:hAnsi="Fjalla One" w:cs="Fjalla One"/>
                <w:sz w:val="36"/>
                <w:szCs w:val="36"/>
              </w:rPr>
              <w:t>WHO IS ARTHUR MILLER?</w:t>
            </w:r>
          </w:p>
          <w:p w14:paraId="3EF732E3" w14:textId="74A3ECE4" w:rsidR="007C49FF" w:rsidRDefault="00FC50AE" w:rsidP="002D727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color w:val="1155CC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Read the following: </w:t>
            </w:r>
            <w:r w:rsidR="002D7272">
              <w:rPr>
                <w:rFonts w:ascii="Century Gothic" w:eastAsia="Century Gothic" w:hAnsi="Century Gothic" w:cs="Century Gothic"/>
              </w:rPr>
              <w:t>Use the button on my blog.</w:t>
            </w:r>
            <w:bookmarkStart w:id="0" w:name="_GoBack"/>
            <w:bookmarkEnd w:id="0"/>
          </w:p>
          <w:p w14:paraId="2C80FC1D" w14:textId="77777777" w:rsidR="002D7272" w:rsidRDefault="002D7272" w:rsidP="002D727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color w:val="1155CC"/>
                <w:u w:val="single"/>
              </w:rPr>
            </w:pPr>
          </w:p>
          <w:p w14:paraId="6DF6E834" w14:textId="5CBDD25A" w:rsidR="002D7272" w:rsidRDefault="002D7272" w:rsidP="002D727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11AC" w14:textId="2D1C6F68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 xml:space="preserve">WHAT HAPPENED TO ARTHUR MILLER DURING THE RED SCARE/MCCARTHYISM? </w:t>
            </w:r>
          </w:p>
          <w:p w14:paraId="36EABDAD" w14:textId="667B67F8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275071EF" w14:textId="542F9352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4033A527" w14:textId="77777777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05D966CD" w14:textId="1853A662" w:rsidR="007C49FF" w:rsidRDefault="00FC50AE" w:rsidP="00D9761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 w:rsidRPr="00D9761A">
              <w:rPr>
                <w:rFonts w:ascii="Fjalla One" w:eastAsia="Fjalla One" w:hAnsi="Fjalla One" w:cs="Fjalla One"/>
                <w:sz w:val="28"/>
                <w:szCs w:val="28"/>
              </w:rPr>
              <w:t>WHY DO YOU THINK THIS IS IMPORTANT TO KNOW BEFORE WE START READING HIS PLAY ABOUT THE SALEM WITCH TRIALS,</w:t>
            </w:r>
            <w:r w:rsidR="00D31122" w:rsidRPr="00D9761A">
              <w:rPr>
                <w:rFonts w:ascii="Fjalla One" w:eastAsia="Fjalla One" w:hAnsi="Fjalla One" w:cs="Fjalla One"/>
                <w:sz w:val="28"/>
                <w:szCs w:val="28"/>
              </w:rPr>
              <w:t xml:space="preserve"> </w:t>
            </w:r>
            <w:r w:rsidRPr="00D9761A">
              <w:rPr>
                <w:rFonts w:ascii="Fjalla One" w:eastAsia="Fjalla One" w:hAnsi="Fjalla One" w:cs="Fjalla One"/>
                <w:i/>
                <w:sz w:val="28"/>
                <w:szCs w:val="28"/>
              </w:rPr>
              <w:t>THE CRUCIBLE</w:t>
            </w:r>
            <w:r w:rsidRPr="00D9761A">
              <w:rPr>
                <w:rFonts w:ascii="Fjalla One" w:eastAsia="Fjalla One" w:hAnsi="Fjalla One" w:cs="Fjalla One"/>
                <w:sz w:val="28"/>
                <w:szCs w:val="28"/>
              </w:rPr>
              <w:t>?</w:t>
            </w:r>
          </w:p>
          <w:p w14:paraId="5C22AF94" w14:textId="77777777" w:rsidR="00D9761A" w:rsidRP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3ABFECDA" w14:textId="77777777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00496738" w14:textId="4F0CD7CF" w:rsidR="00D9761A" w:rsidRDefault="00D9761A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</w:tc>
      </w:tr>
      <w:tr w:rsidR="007C49FF" w14:paraId="2973D87B" w14:textId="77777777">
        <w:tc>
          <w:tcPr>
            <w:tcW w:w="3105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4B00" w14:textId="77777777" w:rsidR="007C49FF" w:rsidRDefault="00FC50AE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Fjalla One" w:eastAsia="Fjalla One" w:hAnsi="Fjalla One" w:cs="Fjalla One"/>
                <w:sz w:val="36"/>
                <w:szCs w:val="36"/>
              </w:rPr>
              <w:t>WHAT IS HYSTERIA?</w:t>
            </w:r>
          </w:p>
          <w:p w14:paraId="6DA5310A" w14:textId="77777777" w:rsidR="007C49FF" w:rsidRDefault="00FC5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 the second definition here:</w:t>
            </w:r>
          </w:p>
          <w:p w14:paraId="75573801" w14:textId="77777777" w:rsidR="007C49FF" w:rsidRDefault="002D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  <w:hyperlink r:id="rId9">
              <w:r w:rsidR="00FC50AE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https://www.merriam-webster.com/dictionary/hysteria</w:t>
              </w:r>
            </w:hyperlink>
          </w:p>
          <w:p w14:paraId="2E0C6371" w14:textId="77777777" w:rsidR="007C49FF" w:rsidRDefault="007C4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C13D" w14:textId="6F519BD4" w:rsidR="007C49FF" w:rsidRDefault="00FC50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>
              <w:rPr>
                <w:rFonts w:ascii="Fjalla One" w:eastAsia="Fjalla One" w:hAnsi="Fjalla One" w:cs="Fjalla One"/>
                <w:sz w:val="28"/>
                <w:szCs w:val="28"/>
              </w:rPr>
              <w:t>IN YOUR OWN WORDS, DEFINE HYSTERIA.</w:t>
            </w:r>
          </w:p>
          <w:p w14:paraId="28D3F413" w14:textId="664751A5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47A6F4E9" w14:textId="24CAFA28" w:rsidR="005028DD" w:rsidRDefault="005028DD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17AB0F87" w14:textId="77777777" w:rsid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612CFCEB" w14:textId="187F5CBA" w:rsidR="007C49FF" w:rsidRDefault="00FC50AE" w:rsidP="00D9761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  <w:r w:rsidRPr="00D9761A">
              <w:rPr>
                <w:rFonts w:ascii="Fjalla One" w:eastAsia="Fjalla One" w:hAnsi="Fjalla One" w:cs="Fjalla One"/>
                <w:sz w:val="28"/>
                <w:szCs w:val="28"/>
              </w:rPr>
              <w:t>HYSTERIA IS USED TO DESCRIBE BOTH THE SALEM WITCH TRIALS AND THE RED SCARE/MCCARTHYISM? WHY DO YOU THINK THIS WORD IS USED IN BOTH CONTEXTS?</w:t>
            </w:r>
          </w:p>
          <w:p w14:paraId="69150543" w14:textId="77777777" w:rsidR="00D9761A" w:rsidRPr="00D9761A" w:rsidRDefault="00D9761A" w:rsidP="00D9761A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2D3B17CD" w14:textId="6EA70EED" w:rsidR="007C49FF" w:rsidRDefault="007C49FF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19F49163" w14:textId="567A3D09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2A845358" w14:textId="317E1EFA" w:rsidR="005028DD" w:rsidRDefault="005028DD">
            <w:pPr>
              <w:widowControl w:val="0"/>
              <w:spacing w:line="240" w:lineRule="auto"/>
              <w:ind w:left="720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  <w:p w14:paraId="15EFBEB5" w14:textId="19EB8476" w:rsidR="00D9761A" w:rsidRDefault="00D9761A" w:rsidP="005028DD">
            <w:pPr>
              <w:widowControl w:val="0"/>
              <w:spacing w:line="240" w:lineRule="auto"/>
              <w:contextualSpacing w:val="0"/>
              <w:rPr>
                <w:rFonts w:ascii="Fjalla One" w:eastAsia="Fjalla One" w:hAnsi="Fjalla One" w:cs="Fjalla One"/>
                <w:sz w:val="28"/>
                <w:szCs w:val="28"/>
              </w:rPr>
            </w:pPr>
          </w:p>
        </w:tc>
      </w:tr>
    </w:tbl>
    <w:p w14:paraId="55CC6FB9" w14:textId="7B45519F" w:rsidR="007C49FF" w:rsidRDefault="007C49FF" w:rsidP="005028DD">
      <w:pPr>
        <w:widowControl w:val="0"/>
        <w:spacing w:line="240" w:lineRule="auto"/>
        <w:contextualSpacing w:val="0"/>
        <w:rPr>
          <w:rFonts w:ascii="Fjalla One" w:eastAsia="Fjalla One" w:hAnsi="Fjalla One" w:cs="Fjalla One"/>
          <w:sz w:val="36"/>
          <w:szCs w:val="36"/>
        </w:rPr>
      </w:pPr>
    </w:p>
    <w:sectPr w:rsidR="007C49F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jalla On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62B1"/>
    <w:multiLevelType w:val="multilevel"/>
    <w:tmpl w:val="DEF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94D18"/>
    <w:multiLevelType w:val="multilevel"/>
    <w:tmpl w:val="97A8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F"/>
    <w:rsid w:val="002D7272"/>
    <w:rsid w:val="003030F0"/>
    <w:rsid w:val="00432D2E"/>
    <w:rsid w:val="005028DD"/>
    <w:rsid w:val="005B04A6"/>
    <w:rsid w:val="007C49FF"/>
    <w:rsid w:val="00D31122"/>
    <w:rsid w:val="00D9761A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C790"/>
  <w15:docId w15:val="{E2371277-C43B-4E3D-85D6-C6AA3A7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1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ionary.com/browse/black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graphy.com/people/groups/blacklis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5IugBYH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4LpLqHNOT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dictionary/hys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Lindgren</dc:creator>
  <cp:lastModifiedBy>Stephanie Lindgren</cp:lastModifiedBy>
  <cp:revision>4</cp:revision>
  <cp:lastPrinted>2018-10-12T11:58:00Z</cp:lastPrinted>
  <dcterms:created xsi:type="dcterms:W3CDTF">2018-10-12T12:11:00Z</dcterms:created>
  <dcterms:modified xsi:type="dcterms:W3CDTF">2018-10-12T13:12:00Z</dcterms:modified>
</cp:coreProperties>
</file>